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婚庆公司 租房中介</w:t>
      </w:r>
    </w:p>
    <w:p>
      <w:r>
        <w:drawing>
          <wp:inline distT="0" distB="0" distL="114300" distR="114300">
            <wp:extent cx="5268595" cy="1555115"/>
            <wp:effectExtent l="0" t="0" r="444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 做一些增强行为</w:t>
      </w:r>
    </w:p>
    <w:p>
      <w:r>
        <w:drawing>
          <wp:inline distT="0" distB="0" distL="114300" distR="114300">
            <wp:extent cx="5267960" cy="4142105"/>
            <wp:effectExtent l="0" t="0" r="508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3046095"/>
            <wp:effectExtent l="0" t="0" r="444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静态代理</w:t>
      </w:r>
    </w:p>
    <w:p>
      <w:r>
        <w:drawing>
          <wp:inline distT="0" distB="0" distL="114300" distR="114300">
            <wp:extent cx="5269230" cy="2748915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047490"/>
            <wp:effectExtent l="0" t="0" r="190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541270"/>
            <wp:effectExtent l="0" t="0" r="317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26745"/>
            <wp:effectExtent l="0" t="0" r="63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代理的作用是高内聚  其他琐碎功能交给代理  ioc 是降低耦合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动态代理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13130"/>
            <wp:effectExtent l="0" t="0" r="381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代理类通过反射 创建委托类对象</w:t>
      </w:r>
    </w:p>
    <w:p>
      <w:r>
        <w:drawing>
          <wp:inline distT="0" distB="0" distL="114300" distR="114300">
            <wp:extent cx="5273675" cy="2699385"/>
            <wp:effectExtent l="0" t="0" r="1460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34865" cy="2980055"/>
            <wp:effectExtent l="0" t="0" r="13335" b="698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代理类由proxy.newproxyInstance 产生</w:t>
      </w:r>
    </w:p>
    <w:tbl>
      <w:tblPr>
        <w:tblStyle w:val="4"/>
        <w:tblW w:w="21802" w:type="dxa"/>
        <w:tblCellSpacing w:w="15" w:type="dxa"/>
        <w:tblInd w:w="0" w:type="dxa"/>
        <w:tblBorders>
          <w:top w:val="none" w:color="auto" w:sz="0" w:space="0"/>
          <w:left w:val="single" w:color="EEEEEE" w:sz="4" w:space="0"/>
          <w:bottom w:val="single" w:color="EEEEEE" w:sz="4" w:space="0"/>
          <w:right w:val="single" w:color="EEEEEE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1802"/>
      </w:tblGrid>
      <w:tr>
        <w:tblPrEx>
          <w:tblBorders>
            <w:top w:val="none" w:color="auto" w:sz="0" w:space="0"/>
            <w:left w:val="single" w:color="EEEEEE" w:sz="4" w:space="0"/>
            <w:bottom w:val="single" w:color="EEEEEE" w:sz="4" w:space="0"/>
            <w:right w:val="single" w:color="EEEEEE" w:sz="4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blCellSpacing w:w="15" w:type="dxa"/>
        </w:trPr>
        <w:tc>
          <w:tcPr>
            <w:tcW w:w="0" w:type="auto"/>
            <w:shd w:val="clear" w:color="auto" w:fill="EEEEEF"/>
            <w:tcMar>
              <w:top w:w="96" w:type="dxa"/>
              <w:left w:w="120" w:type="dxa"/>
              <w:bottom w:w="36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36" w:beforeAutospacing="0" w:after="24" w:afterAutospacing="0"/>
              <w:ind w:left="0" w:right="120"/>
              <w:jc w:val="left"/>
              <w:textAlignment w:val="top"/>
              <w:rPr>
                <w:rFonts w:hint="default" w:ascii="Georgia" w:hAnsi="Georgia" w:eastAsia="Georgia" w:cs="Georgia"/>
                <w:color w:val="474747"/>
                <w:sz w:val="16"/>
                <w:szCs w:val="16"/>
              </w:rPr>
            </w:pPr>
            <w:r>
              <w:rPr>
                <w:rFonts w:hint="default" w:ascii="Georgia" w:hAnsi="Georgia" w:eastAsia="Georgia" w:cs="Georgia"/>
                <w:color w:val="474747"/>
                <w:kern w:val="0"/>
                <w:sz w:val="16"/>
                <w:szCs w:val="16"/>
                <w:lang w:val="en-US" w:eastAsia="zh-CN" w:bidi="ar"/>
              </w:rPr>
              <w:t>Returns a proxy instance for the specified interfaces that dispatches method invocations to the specified invocation handler.</w:t>
            </w:r>
          </w:p>
        </w:tc>
      </w:tr>
    </w:tbl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1" w:after="180" w:afterAutospacing="0" w:line="17" w:lineRule="atLeast"/>
        <w:ind w:left="0" w:hanging="36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参数  proxyclassloader  realclass interface obj， handler</w:t>
      </w:r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动态代理步骤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1.先实现 invocationhandler接口的类 重写 invoke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Invocationhandler 需要重写invoke 方法  增强功能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使用proxy.newproxyInstance生成代理类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代理类由proxy.newproxyInstance 产生</w:t>
      </w:r>
    </w:p>
    <w:tbl>
      <w:tblPr>
        <w:tblStyle w:val="4"/>
        <w:tblW w:w="21802" w:type="dxa"/>
        <w:tblCellSpacing w:w="15" w:type="dxa"/>
        <w:tblInd w:w="0" w:type="dxa"/>
        <w:tblBorders>
          <w:top w:val="none" w:color="auto" w:sz="0" w:space="0"/>
          <w:left w:val="single" w:color="EEEEEE" w:sz="4" w:space="0"/>
          <w:bottom w:val="single" w:color="EEEEEE" w:sz="4" w:space="0"/>
          <w:right w:val="single" w:color="EEEEEE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1802"/>
      </w:tblGrid>
      <w:tr>
        <w:tblPrEx>
          <w:tblBorders>
            <w:top w:val="none" w:color="auto" w:sz="0" w:space="0"/>
            <w:left w:val="single" w:color="EEEEEE" w:sz="4" w:space="0"/>
            <w:bottom w:val="single" w:color="EEEEEE" w:sz="4" w:space="0"/>
            <w:right w:val="single" w:color="EEEEEE" w:sz="4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blCellSpacing w:w="15" w:type="dxa"/>
        </w:trPr>
        <w:tc>
          <w:tcPr>
            <w:tcW w:w="0" w:type="auto"/>
            <w:shd w:val="clear" w:color="auto" w:fill="EEEEEF"/>
            <w:tcMar>
              <w:top w:w="96" w:type="dxa"/>
              <w:left w:w="120" w:type="dxa"/>
              <w:bottom w:w="36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36" w:beforeAutospacing="0" w:after="24" w:afterAutospacing="0"/>
              <w:ind w:left="0" w:right="120"/>
              <w:jc w:val="left"/>
              <w:textAlignment w:val="top"/>
              <w:rPr>
                <w:rFonts w:hint="default" w:ascii="Georgia" w:hAnsi="Georgia" w:eastAsia="Georgia" w:cs="Georgia"/>
                <w:color w:val="474747"/>
                <w:sz w:val="16"/>
                <w:szCs w:val="16"/>
              </w:rPr>
            </w:pPr>
            <w:r>
              <w:rPr>
                <w:rFonts w:hint="default" w:ascii="Georgia" w:hAnsi="Georgia" w:eastAsia="Georgia" w:cs="Georgia"/>
                <w:color w:val="474747"/>
                <w:kern w:val="0"/>
                <w:sz w:val="16"/>
                <w:szCs w:val="16"/>
                <w:lang w:val="en-US" w:eastAsia="zh-CN" w:bidi="ar"/>
              </w:rPr>
              <w:t>Returns a proxy instance for the specified interfaces that dispatches method invocations to the specified invocation handler.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参数  proxyclassloader  target interface obj， handler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Invocationhandler 中有target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生成的代理类中有handler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调用real object的方法</w:t>
      </w:r>
    </w:p>
    <w:p>
      <w:pPr>
        <w:numPr>
          <w:ilvl w:val="0"/>
          <w:numId w:val="0"/>
        </w:num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生成的代理类继承了Proxy，并实现了target interface，代理类调用target interface方法的时候，会调用父类Proxy 中的handler，从而调用handler中的invoke方法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52145"/>
            <wp:effectExtent l="0" t="0" r="381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Invoke 中的object 就是调用方法中返回的值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CGLIB动态代理</w:t>
      </w:r>
    </w:p>
    <w:p>
      <w:r>
        <w:drawing>
          <wp:inline distT="0" distB="0" distL="114300" distR="114300">
            <wp:extent cx="5272405" cy="1049655"/>
            <wp:effectExtent l="0" t="0" r="63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316095"/>
            <wp:effectExtent l="0" t="0" r="1270" b="1206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实现Method interceptor 接口  该接口继承callback 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在mymethodInterceptor 中重写 intercept方法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Setcallback  理解为回调代理子类的方法  设置这个规则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Enhacer中有callback 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Methodinterceptor 接口继承了CallBack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所以myinterceptor 本身就是一个callback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r>
        <w:drawing>
          <wp:inline distT="0" distB="0" distL="114300" distR="114300">
            <wp:extent cx="5264785" cy="3797300"/>
            <wp:effectExtent l="0" t="0" r="825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92450"/>
            <wp:effectExtent l="0" t="0" r="2540" b="12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28090"/>
            <wp:effectExtent l="0" t="0" r="3175" b="635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19860"/>
            <wp:effectExtent l="0" t="0" r="14605" b="1270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为什么要使用代理模式</w:t>
      </w:r>
    </w:p>
    <w:p/>
    <w:p/>
    <w:p/>
    <w:p>
      <w:r>
        <w:drawing>
          <wp:inline distT="0" distB="0" distL="114300" distR="114300">
            <wp:extent cx="5269230" cy="3666490"/>
            <wp:effectExtent l="0" t="0" r="3810" b="635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8365"/>
            <wp:effectExtent l="0" t="0" r="5080" b="63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88615"/>
            <wp:effectExtent l="0" t="0" r="8890" b="698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60730"/>
            <wp:effectExtent l="0" t="0" r="14605" b="127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Aop的特点，概念</w:t>
      </w:r>
    </w:p>
    <w:p>
      <w:r>
        <w:drawing>
          <wp:inline distT="0" distB="0" distL="114300" distR="114300">
            <wp:extent cx="5272405" cy="1687195"/>
            <wp:effectExtent l="0" t="0" r="635" b="444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915410"/>
            <wp:effectExtent l="0" t="0" r="3810" b="127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 的实现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19350"/>
            <wp:effectExtent l="0" t="0" r="2540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3293110"/>
            <wp:effectExtent l="0" t="0" r="1905" b="1397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964940"/>
            <wp:effectExtent l="0" t="0" r="4445" b="1270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切入点：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第一个* 方法修饰范围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第二个* 表示包，第三个类 第四个方法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6055" cy="2683510"/>
            <wp:effectExtent l="0" t="0" r="6985" b="1397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前置通知</w:t>
      </w:r>
    </w:p>
    <w:p>
      <w:r>
        <w:drawing>
          <wp:inline distT="0" distB="0" distL="114300" distR="114300">
            <wp:extent cx="5273675" cy="2084070"/>
            <wp:effectExtent l="0" t="0" r="14605" b="381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返回通知：</w:t>
      </w:r>
    </w:p>
    <w:p>
      <w:r>
        <w:drawing>
          <wp:inline distT="0" distB="0" distL="114300" distR="114300">
            <wp:extent cx="5272405" cy="2065020"/>
            <wp:effectExtent l="0" t="0" r="635" b="762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最终通知</w:t>
      </w:r>
    </w:p>
    <w:p>
      <w:r>
        <w:drawing>
          <wp:inline distT="0" distB="0" distL="114300" distR="114300">
            <wp:extent cx="4640580" cy="1851660"/>
            <wp:effectExtent l="0" t="0" r="7620" b="762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异常通知</w:t>
      </w:r>
    </w:p>
    <w:p>
      <w:r>
        <w:drawing>
          <wp:inline distT="0" distB="0" distL="114300" distR="114300">
            <wp:extent cx="5273675" cy="1896110"/>
            <wp:effectExtent l="0" t="0" r="14605" b="889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558030"/>
            <wp:effectExtent l="0" t="0" r="1905" b="1397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中开启aop 自动代理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807335"/>
            <wp:effectExtent l="0" t="0" r="1270" b="1206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异常通知   可以打印异常信息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756920"/>
            <wp:effectExtent l="0" t="0" r="0" b="508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实现AOP</w:t>
      </w:r>
    </w:p>
    <w:p>
      <w:r>
        <w:drawing>
          <wp:inline distT="0" distB="0" distL="114300" distR="114300">
            <wp:extent cx="5271135" cy="2663825"/>
            <wp:effectExtent l="0" t="0" r="1905" b="317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 优点：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高内聚  低耦合   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高版本兼容低版本  提高代码的复用</w:t>
      </w:r>
      <w:bookmarkStart w:id="1" w:name="_GoBack"/>
      <w:bookmarkEnd w:id="1"/>
    </w:p>
    <w:p>
      <w:r>
        <w:drawing>
          <wp:inline distT="0" distB="0" distL="114300" distR="114300">
            <wp:extent cx="5267325" cy="3324860"/>
            <wp:effectExtent l="0" t="0" r="5715" b="1270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5748E8A"/>
    <w:multiLevelType w:val="multilevel"/>
    <w:tmpl w:val="C5748E8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0AC3E320"/>
    <w:multiLevelType w:val="singleLevel"/>
    <w:tmpl w:val="0AC3E32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07CC9"/>
    <w:rsid w:val="029963C7"/>
    <w:rsid w:val="0873693E"/>
    <w:rsid w:val="09835F85"/>
    <w:rsid w:val="09A20265"/>
    <w:rsid w:val="0B8C37AE"/>
    <w:rsid w:val="0F124154"/>
    <w:rsid w:val="0F9D3DD4"/>
    <w:rsid w:val="10C75C1F"/>
    <w:rsid w:val="123C6861"/>
    <w:rsid w:val="153139CF"/>
    <w:rsid w:val="18452D21"/>
    <w:rsid w:val="1ACE0844"/>
    <w:rsid w:val="1C767B21"/>
    <w:rsid w:val="1CDD1FCF"/>
    <w:rsid w:val="1DB26E14"/>
    <w:rsid w:val="1F0959E6"/>
    <w:rsid w:val="21143B73"/>
    <w:rsid w:val="21F735E1"/>
    <w:rsid w:val="23F520EE"/>
    <w:rsid w:val="24203635"/>
    <w:rsid w:val="24E34B84"/>
    <w:rsid w:val="250054A3"/>
    <w:rsid w:val="26B3137F"/>
    <w:rsid w:val="27965F66"/>
    <w:rsid w:val="27B11239"/>
    <w:rsid w:val="287D5C8B"/>
    <w:rsid w:val="29F104E9"/>
    <w:rsid w:val="2B517862"/>
    <w:rsid w:val="2CD9739E"/>
    <w:rsid w:val="2D7D2223"/>
    <w:rsid w:val="2F2729AC"/>
    <w:rsid w:val="352A6F47"/>
    <w:rsid w:val="3A751547"/>
    <w:rsid w:val="40BC278F"/>
    <w:rsid w:val="4315035B"/>
    <w:rsid w:val="437A1F51"/>
    <w:rsid w:val="43F10B20"/>
    <w:rsid w:val="46974F47"/>
    <w:rsid w:val="492F0984"/>
    <w:rsid w:val="49A34A26"/>
    <w:rsid w:val="4A0523F7"/>
    <w:rsid w:val="4C5D3778"/>
    <w:rsid w:val="4CF0159A"/>
    <w:rsid w:val="50D05BEC"/>
    <w:rsid w:val="579D7124"/>
    <w:rsid w:val="5BEC7A95"/>
    <w:rsid w:val="5C514E78"/>
    <w:rsid w:val="63DA032C"/>
    <w:rsid w:val="666432A3"/>
    <w:rsid w:val="66EA3A8A"/>
    <w:rsid w:val="6A4A2C37"/>
    <w:rsid w:val="6A775032"/>
    <w:rsid w:val="6B0C0D19"/>
    <w:rsid w:val="6C251FBB"/>
    <w:rsid w:val="6C555DF3"/>
    <w:rsid w:val="6C6343B0"/>
    <w:rsid w:val="6FF17ED0"/>
    <w:rsid w:val="70880C15"/>
    <w:rsid w:val="70CA4BD0"/>
    <w:rsid w:val="71EA3A88"/>
    <w:rsid w:val="74B72E1F"/>
    <w:rsid w:val="75183F31"/>
    <w:rsid w:val="792B4D03"/>
    <w:rsid w:val="79674AD8"/>
    <w:rsid w:val="7A946DA5"/>
    <w:rsid w:val="7CB02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2022-02-14T08:23:02Z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379972841BB74A27BD81F74929D2A666</vt:lpwstr>
  </property>
</Properties>
</file>